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50" w:rsidRPr="000F2ACD" w:rsidRDefault="000F2450" w:rsidP="000F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Start w:id="1" w:name="_GoBack"/>
      <w:bookmarkEnd w:id="1"/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450" w:rsidRPr="000F2ACD" w:rsidRDefault="000F2450" w:rsidP="000F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«Билитуй</w:t>
      </w:r>
      <w:r w:rsidRPr="000F2ACD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0F2450" w:rsidRPr="000F2ACD" w:rsidRDefault="000F2450" w:rsidP="000F2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0" w:rsidRPr="000F2ACD" w:rsidRDefault="000F2450" w:rsidP="000F24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50" w:rsidRPr="000F2ACD" w:rsidRDefault="000F2450" w:rsidP="000F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450" w:rsidRPr="000F2ACD" w:rsidRDefault="000F2450" w:rsidP="000F24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50" w:rsidRPr="000F2ACD" w:rsidRDefault="000F2450" w:rsidP="000F2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п.ст.Билитуй</w:t>
      </w:r>
    </w:p>
    <w:p w:rsidR="000F2450" w:rsidRPr="000F2ACD" w:rsidRDefault="000F2450" w:rsidP="000F2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50" w:rsidRPr="000F2ACD" w:rsidRDefault="000F2450" w:rsidP="000F2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F2A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2A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F2450" w:rsidRPr="000F2ACD" w:rsidRDefault="000F2450" w:rsidP="000F2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50" w:rsidRDefault="000F2450" w:rsidP="000F2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F0" w:rsidRPr="000F2450" w:rsidRDefault="00171526">
      <w:pPr>
        <w:pStyle w:val="10"/>
        <w:keepNext/>
        <w:keepLines/>
        <w:shd w:val="clear" w:color="auto" w:fill="auto"/>
        <w:spacing w:after="209" w:line="326" w:lineRule="exact"/>
        <w:rPr>
          <w:b/>
          <w:sz w:val="28"/>
          <w:szCs w:val="28"/>
        </w:rPr>
      </w:pPr>
      <w:r w:rsidRPr="000F2450">
        <w:rPr>
          <w:b/>
          <w:sz w:val="28"/>
          <w:szCs w:val="28"/>
        </w:rPr>
        <w:t>Об утверждении порядка проведения мониторинга состоя</w:t>
      </w:r>
      <w:r w:rsidR="000F2450" w:rsidRPr="000F2450">
        <w:rPr>
          <w:b/>
          <w:sz w:val="28"/>
          <w:szCs w:val="28"/>
        </w:rPr>
        <w:t>ния системы теплоснабжения сель</w:t>
      </w:r>
      <w:r w:rsidRPr="000F2450">
        <w:rPr>
          <w:b/>
          <w:sz w:val="28"/>
          <w:szCs w:val="28"/>
        </w:rPr>
        <w:t>ского</w:t>
      </w:r>
      <w:r w:rsidR="000F2450" w:rsidRPr="000F2450">
        <w:rPr>
          <w:b/>
          <w:sz w:val="28"/>
          <w:szCs w:val="28"/>
        </w:rPr>
        <w:t xml:space="preserve"> поселения «Билитуй</w:t>
      </w:r>
      <w:r w:rsidRPr="000F2450">
        <w:rPr>
          <w:b/>
          <w:sz w:val="28"/>
          <w:szCs w:val="28"/>
        </w:rPr>
        <w:t>ское»</w:t>
      </w:r>
      <w:bookmarkEnd w:id="0"/>
    </w:p>
    <w:p w:rsidR="008513F0" w:rsidRPr="000F2450" w:rsidRDefault="00171526">
      <w:pPr>
        <w:pStyle w:val="20"/>
        <w:shd w:val="clear" w:color="auto" w:fill="auto"/>
        <w:spacing w:before="0" w:line="365" w:lineRule="exact"/>
        <w:ind w:left="20" w:right="20" w:firstLine="560"/>
        <w:jc w:val="both"/>
        <w:rPr>
          <w:sz w:val="28"/>
          <w:szCs w:val="28"/>
        </w:rPr>
      </w:pPr>
      <w:r w:rsidRPr="000F2450">
        <w:rPr>
          <w:sz w:val="28"/>
          <w:szCs w:val="28"/>
        </w:rPr>
        <w:t xml:space="preserve">В соответствии со статьей 6 Федерального закона от 27 июля 2010 года № 190-ФЗ «О теплоснабжении», приказом Министерства энергетики Российской Федерации от 12 марта2013 г. № 103 «Об утверждении правил оценки готовности к отопительному периоду», Руководствуясь Федеральным законом от 06.10.2003г. № 131 -ФЗ "Об общих принципах организации местного самоуправления в Российской Федерации", в целях обеспечения надежного теплоснабжения </w:t>
      </w:r>
      <w:r w:rsidR="000F2450" w:rsidRPr="000F2450">
        <w:rPr>
          <w:sz w:val="28"/>
          <w:szCs w:val="28"/>
        </w:rPr>
        <w:t>потребителей на территории сельского поселения «Билитуй</w:t>
      </w:r>
      <w:r w:rsidRPr="000F2450">
        <w:rPr>
          <w:sz w:val="28"/>
          <w:szCs w:val="28"/>
        </w:rPr>
        <w:t>ское», постановляю:</w:t>
      </w:r>
    </w:p>
    <w:p w:rsidR="008513F0" w:rsidRPr="000F2450" w:rsidRDefault="000F2450" w:rsidP="000F2450">
      <w:pPr>
        <w:pStyle w:val="20"/>
        <w:shd w:val="clear" w:color="auto" w:fill="auto"/>
        <w:tabs>
          <w:tab w:val="left" w:pos="481"/>
        </w:tabs>
        <w:spacing w:before="0" w:line="365" w:lineRule="exact"/>
        <w:ind w:right="20" w:firstLine="0"/>
        <w:jc w:val="both"/>
        <w:rPr>
          <w:sz w:val="28"/>
          <w:szCs w:val="28"/>
        </w:rPr>
      </w:pPr>
      <w:r w:rsidRPr="000F2450">
        <w:rPr>
          <w:sz w:val="28"/>
          <w:szCs w:val="28"/>
        </w:rPr>
        <w:t xml:space="preserve">   1.   </w:t>
      </w:r>
      <w:r w:rsidR="00171526" w:rsidRPr="000F2450">
        <w:rPr>
          <w:sz w:val="28"/>
          <w:szCs w:val="28"/>
        </w:rPr>
        <w:t>Утвердить порядок проведения мониторинга состоя</w:t>
      </w:r>
      <w:r w:rsidRPr="000F2450">
        <w:rPr>
          <w:sz w:val="28"/>
          <w:szCs w:val="28"/>
        </w:rPr>
        <w:t>ния системы теплоснабжения сельского поселения «Билитуй</w:t>
      </w:r>
      <w:r w:rsidR="00171526" w:rsidRPr="000F2450">
        <w:rPr>
          <w:sz w:val="28"/>
          <w:szCs w:val="28"/>
        </w:rPr>
        <w:t>ское»;</w:t>
      </w:r>
    </w:p>
    <w:p w:rsidR="000F2450" w:rsidRPr="000F2450" w:rsidRDefault="000F2450" w:rsidP="000F2450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0F2450">
        <w:rPr>
          <w:rFonts w:ascii="Times New Roman" w:hAnsi="Times New Roman" w:cs="Times New Roman"/>
          <w:sz w:val="28"/>
          <w:szCs w:val="28"/>
        </w:rPr>
        <w:t>2.Настоящее решение опубликовать (обнародовать) в местном печатном издании «Вести Билитуя».</w:t>
      </w:r>
    </w:p>
    <w:p w:rsidR="000F2450" w:rsidRPr="000F2450" w:rsidRDefault="000F2450" w:rsidP="000F2450">
      <w:pPr>
        <w:pStyle w:val="20"/>
        <w:shd w:val="clear" w:color="auto" w:fill="auto"/>
        <w:tabs>
          <w:tab w:val="left" w:pos="314"/>
        </w:tabs>
        <w:spacing w:before="0" w:after="600" w:line="365" w:lineRule="exact"/>
        <w:ind w:right="20" w:firstLine="0"/>
        <w:jc w:val="both"/>
        <w:rPr>
          <w:sz w:val="28"/>
          <w:szCs w:val="28"/>
        </w:rPr>
      </w:pPr>
      <w:r w:rsidRPr="000F2450">
        <w:rPr>
          <w:sz w:val="28"/>
          <w:szCs w:val="28"/>
        </w:rPr>
        <w:t xml:space="preserve">   3.</w:t>
      </w:r>
      <w:r w:rsidR="00171526" w:rsidRPr="000F2450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F2450" w:rsidRDefault="000F2450" w:rsidP="000F2450">
      <w:pPr>
        <w:pStyle w:val="20"/>
        <w:shd w:val="clear" w:color="auto" w:fill="auto"/>
        <w:tabs>
          <w:tab w:val="left" w:pos="314"/>
        </w:tabs>
        <w:spacing w:before="0" w:after="600" w:line="365" w:lineRule="exact"/>
        <w:ind w:right="20" w:firstLine="0"/>
        <w:jc w:val="both"/>
      </w:pPr>
    </w:p>
    <w:p w:rsidR="000F2450" w:rsidRDefault="000F2450" w:rsidP="00EF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«Билитуйское»                                Ж.А.Ковалёва</w:t>
      </w:r>
    </w:p>
    <w:p w:rsidR="00EF2C01" w:rsidRDefault="00EF2C01" w:rsidP="00E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01" w:rsidRDefault="00EF2C01" w:rsidP="00E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01" w:rsidRPr="00EF2C01" w:rsidRDefault="00EF2C01" w:rsidP="00EF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50" w:rsidRDefault="000F2450" w:rsidP="000F2450">
      <w:pPr>
        <w:pStyle w:val="20"/>
        <w:shd w:val="clear" w:color="auto" w:fill="auto"/>
        <w:tabs>
          <w:tab w:val="left" w:pos="314"/>
        </w:tabs>
        <w:spacing w:before="0" w:after="600" w:line="365" w:lineRule="exact"/>
        <w:ind w:right="20" w:firstLine="0"/>
        <w:jc w:val="both"/>
      </w:pPr>
    </w:p>
    <w:p w:rsidR="000F2450" w:rsidRDefault="000F2450" w:rsidP="000F2450">
      <w:pPr>
        <w:pStyle w:val="20"/>
        <w:shd w:val="clear" w:color="auto" w:fill="auto"/>
        <w:tabs>
          <w:tab w:val="left" w:pos="314"/>
        </w:tabs>
        <w:spacing w:before="0" w:after="600" w:line="365" w:lineRule="exact"/>
        <w:ind w:right="20" w:firstLine="0"/>
        <w:jc w:val="both"/>
      </w:pPr>
    </w:p>
    <w:p w:rsidR="000F2450" w:rsidRPr="000F2ACD" w:rsidRDefault="000F2450" w:rsidP="000F2450">
      <w:pPr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0F2450" w:rsidRPr="000F2ACD" w:rsidRDefault="000F2450" w:rsidP="000F2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Pr="000F2ACD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Билитуй</w:t>
      </w:r>
      <w:r w:rsidRPr="000F2ACD">
        <w:rPr>
          <w:rFonts w:ascii="Times New Roman" w:hAnsi="Times New Roman" w:cs="Times New Roman"/>
          <w:sz w:val="28"/>
          <w:szCs w:val="28"/>
        </w:rPr>
        <w:t>ское»</w:t>
      </w:r>
    </w:p>
    <w:p w:rsidR="000F2450" w:rsidRPr="000F2ACD" w:rsidRDefault="000F2450" w:rsidP="000F2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EF2C01">
        <w:rPr>
          <w:rFonts w:ascii="Times New Roman" w:hAnsi="Times New Roman" w:cs="Times New Roman"/>
          <w:sz w:val="28"/>
          <w:szCs w:val="28"/>
        </w:rPr>
        <w:t>05 октября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 w:rsidR="00EF2C01">
        <w:rPr>
          <w:rFonts w:ascii="Times New Roman" w:hAnsi="Times New Roman" w:cs="Times New Roman"/>
          <w:sz w:val="28"/>
          <w:szCs w:val="28"/>
        </w:rPr>
        <w:t>22   № 22</w:t>
      </w:r>
    </w:p>
    <w:p w:rsidR="008513F0" w:rsidRDefault="00171526">
      <w:pPr>
        <w:pStyle w:val="50"/>
        <w:shd w:val="clear" w:color="auto" w:fill="auto"/>
        <w:spacing w:before="0"/>
        <w:ind w:left="80"/>
      </w:pPr>
      <w:r>
        <w:t>Порядок мониторинга состояния системы теплоснабжения городского поселения «Забайкальское»</w:t>
      </w:r>
    </w:p>
    <w:p w:rsidR="008513F0" w:rsidRDefault="00171526">
      <w:pPr>
        <w:pStyle w:val="11"/>
        <w:shd w:val="clear" w:color="auto" w:fill="auto"/>
        <w:spacing w:after="331"/>
        <w:ind w:left="20" w:right="40" w:firstLine="460"/>
      </w:pPr>
      <w:r>
        <w:t>Настоящий Порядок разработан в соответствии с законодательством Российской Федерации, Федеральным законом от 27.07.2010 №190-ФЗ «О теплоснабжении», постановлениями Правительства Российской Федерации от о8.о8.2о 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городского поселения «Забайкальское».</w:t>
      </w:r>
    </w:p>
    <w:p w:rsidR="008513F0" w:rsidRDefault="00171526">
      <w:pPr>
        <w:pStyle w:val="50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26" w:line="230" w:lineRule="exact"/>
        <w:ind w:left="20" w:firstLine="460"/>
        <w:jc w:val="both"/>
      </w:pPr>
      <w:r>
        <w:t>Общие положения</w:t>
      </w:r>
    </w:p>
    <w:p w:rsidR="008513F0" w:rsidRDefault="00171526">
      <w:pPr>
        <w:pStyle w:val="11"/>
        <w:shd w:val="clear" w:color="auto" w:fill="auto"/>
        <w:spacing w:after="240"/>
        <w:ind w:left="20" w:right="40" w:firstLine="700"/>
        <w:jc w:val="left"/>
      </w:pPr>
      <w: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8513F0" w:rsidRDefault="00171526">
      <w:pPr>
        <w:pStyle w:val="11"/>
        <w:shd w:val="clear" w:color="auto" w:fill="auto"/>
        <w:spacing w:after="240"/>
        <w:ind w:left="20" w:right="40" w:firstLine="700"/>
        <w:jc w:val="left"/>
      </w:pPr>
      <w: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8513F0" w:rsidRDefault="00171526">
      <w:pPr>
        <w:pStyle w:val="11"/>
        <w:shd w:val="clear" w:color="auto" w:fill="auto"/>
        <w:spacing w:after="271"/>
        <w:ind w:left="20" w:right="1000" w:firstLine="700"/>
        <w:jc w:val="left"/>
      </w:pPr>
      <w:r>
        <w:t>Настоящий порядок обязателен для выполнения исполнителями и потребителями жилищно-коммунальных услуг.</w:t>
      </w:r>
    </w:p>
    <w:p w:rsidR="008513F0" w:rsidRDefault="00171526">
      <w:pPr>
        <w:pStyle w:val="5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233" w:line="230" w:lineRule="exact"/>
        <w:ind w:left="20" w:firstLine="460"/>
        <w:jc w:val="both"/>
      </w:pPr>
      <w:r>
        <w:t>Основные понятия</w:t>
      </w:r>
    </w:p>
    <w:p w:rsidR="008513F0" w:rsidRDefault="00171526">
      <w:pPr>
        <w:pStyle w:val="11"/>
        <w:shd w:val="clear" w:color="auto" w:fill="auto"/>
        <w:spacing w:after="221" w:line="230" w:lineRule="exact"/>
        <w:ind w:left="20" w:firstLine="460"/>
      </w:pPr>
      <w:r>
        <w:t>В настоящем Порядке используются следующие основные понятия:</w:t>
      </w:r>
    </w:p>
    <w:p w:rsidR="008513F0" w:rsidRDefault="00171526">
      <w:pPr>
        <w:pStyle w:val="60"/>
        <w:shd w:val="clear" w:color="auto" w:fill="auto"/>
        <w:spacing w:before="0"/>
        <w:ind w:left="20"/>
      </w:pPr>
      <w:r>
        <w:t>«мониторинг состояния системы теплоснабжения»</w:t>
      </w:r>
      <w:r>
        <w:rPr>
          <w:rStyle w:val="61"/>
        </w:rPr>
        <w:t xml:space="preserve"> - это</w:t>
      </w:r>
    </w:p>
    <w:p w:rsidR="008513F0" w:rsidRDefault="00171526">
      <w:pPr>
        <w:pStyle w:val="11"/>
        <w:shd w:val="clear" w:color="auto" w:fill="auto"/>
        <w:spacing w:after="262"/>
        <w:ind w:left="20" w:right="40"/>
        <w:jc w:val="left"/>
      </w:pPr>
      <w:r>
        <w:t>комплексная система наблюдений, оценки и прогноза состояния тепловых сетей и объектов теплоснабжения (далее - мониторинг);</w:t>
      </w:r>
    </w:p>
    <w:p w:rsidR="008513F0" w:rsidRDefault="00171526">
      <w:pPr>
        <w:pStyle w:val="11"/>
        <w:shd w:val="clear" w:color="auto" w:fill="auto"/>
        <w:spacing w:after="233" w:line="317" w:lineRule="exact"/>
        <w:ind w:left="20" w:right="40"/>
        <w:jc w:val="left"/>
      </w:pPr>
      <w:r>
        <w:rPr>
          <w:rStyle w:val="a5"/>
        </w:rPr>
        <w:t>«потребитель»</w:t>
      </w:r>
      <w: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513F0" w:rsidRDefault="00171526">
      <w:pPr>
        <w:pStyle w:val="11"/>
        <w:shd w:val="clear" w:color="auto" w:fill="auto"/>
        <w:spacing w:after="0" w:line="326" w:lineRule="exact"/>
        <w:ind w:left="20" w:right="40"/>
        <w:jc w:val="left"/>
      </w:pPr>
      <w:r>
        <w:rPr>
          <w:rStyle w:val="a5"/>
        </w:rPr>
        <w:t>«управляющая организация» -</w:t>
      </w:r>
      <w:r>
        <w:t xml:space="preserve"> юридическое лицо, независимо от организационно-правовой формы, а также индивидуальный предприниматель,</w:t>
      </w:r>
    </w:p>
    <w:p w:rsidR="008513F0" w:rsidRDefault="00171526">
      <w:pPr>
        <w:pStyle w:val="11"/>
        <w:shd w:val="clear" w:color="auto" w:fill="auto"/>
        <w:spacing w:after="240" w:line="312" w:lineRule="exact"/>
        <w:ind w:left="20" w:right="880"/>
        <w:jc w:val="left"/>
      </w:pPr>
      <w:r>
        <w:t>управляющие многоквартирным домом на основании договора управления многоквартирным домом;</w:t>
      </w:r>
    </w:p>
    <w:p w:rsidR="008513F0" w:rsidRDefault="00171526">
      <w:pPr>
        <w:pStyle w:val="11"/>
        <w:shd w:val="clear" w:color="auto" w:fill="auto"/>
        <w:spacing w:after="240" w:line="312" w:lineRule="exact"/>
        <w:ind w:left="20" w:right="300"/>
        <w:jc w:val="left"/>
      </w:pPr>
      <w:r>
        <w:rPr>
          <w:rStyle w:val="a5"/>
        </w:rPr>
        <w:t>"коммунальные услуги"</w:t>
      </w:r>
      <w:r>
        <w:t xml:space="preserve"> - деятельность исполнителя по оказанию услуг п: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8513F0" w:rsidRDefault="00171526">
      <w:pPr>
        <w:pStyle w:val="11"/>
        <w:shd w:val="clear" w:color="auto" w:fill="auto"/>
        <w:spacing w:after="232" w:line="312" w:lineRule="exact"/>
        <w:ind w:left="20" w:right="480"/>
      </w:pPr>
      <w:r>
        <w:rPr>
          <w:rStyle w:val="a5"/>
        </w:rPr>
        <w:lastRenderedPageBreak/>
        <w:t>«ресурсоснабжающая организация»</w:t>
      </w:r>
      <w:r>
        <w:t xml:space="preserve">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513F0" w:rsidRDefault="00171526">
      <w:pPr>
        <w:pStyle w:val="11"/>
        <w:shd w:val="clear" w:color="auto" w:fill="auto"/>
        <w:spacing w:after="248" w:line="322" w:lineRule="exact"/>
        <w:ind w:left="20" w:right="300"/>
        <w:jc w:val="left"/>
      </w:pPr>
      <w:r>
        <w:rPr>
          <w:rStyle w:val="a5"/>
        </w:rPr>
        <w:t>«коммунальные ресурсы»</w:t>
      </w:r>
      <w:r>
        <w:t xml:space="preserve"> - горячая вода, холодная вода, тепловая энергия, электрическая энергия, используемые для предоставления коммунальных услуг;</w:t>
      </w:r>
    </w:p>
    <w:p w:rsidR="008513F0" w:rsidRDefault="00171526">
      <w:pPr>
        <w:pStyle w:val="11"/>
        <w:shd w:val="clear" w:color="auto" w:fill="auto"/>
        <w:spacing w:after="278" w:line="312" w:lineRule="exact"/>
        <w:ind w:left="20" w:right="300"/>
        <w:jc w:val="left"/>
      </w:pPr>
      <w:r>
        <w:rPr>
          <w:rStyle w:val="a5"/>
        </w:rPr>
        <w:t>«система теплоснабжения» —</w:t>
      </w:r>
      <w:r>
        <w:t xml:space="preserve"> совокупность объединенных общим производственным процессом источников тепла и(или)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8513F0" w:rsidRDefault="00171526">
      <w:pPr>
        <w:pStyle w:val="11"/>
        <w:shd w:val="clear" w:color="auto" w:fill="auto"/>
        <w:spacing w:after="236" w:line="264" w:lineRule="exact"/>
        <w:ind w:left="20" w:right="700" w:firstLine="700"/>
        <w:jc w:val="left"/>
      </w:pPr>
      <w:r>
        <w:rPr>
          <w:rStyle w:val="a5"/>
        </w:rPr>
        <w:t>«тепловая сеть»</w:t>
      </w:r>
      <w:r>
        <w:t xml:space="preserve"> — совокупность устройств, предназначенных для передачи и распределения тепловой энергии потребителям;</w:t>
      </w:r>
    </w:p>
    <w:p w:rsidR="008513F0" w:rsidRDefault="00171526">
      <w:pPr>
        <w:pStyle w:val="11"/>
        <w:shd w:val="clear" w:color="auto" w:fill="auto"/>
        <w:spacing w:after="244"/>
        <w:ind w:left="20" w:right="700" w:firstLine="700"/>
        <w:jc w:val="left"/>
      </w:pPr>
      <w:r>
        <w:rPr>
          <w:rStyle w:val="a5"/>
        </w:rPr>
        <w:t>«тепловой пункт»</w:t>
      </w:r>
      <w: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8513F0" w:rsidRDefault="00171526">
      <w:pPr>
        <w:pStyle w:val="11"/>
        <w:shd w:val="clear" w:color="auto" w:fill="auto"/>
        <w:spacing w:after="236" w:line="264" w:lineRule="exact"/>
        <w:ind w:left="20" w:right="300" w:firstLine="700"/>
        <w:jc w:val="left"/>
      </w:pPr>
      <w:r>
        <w:rPr>
          <w:rStyle w:val="a5"/>
        </w:rPr>
        <w:t>«техническое обслуживание» —</w:t>
      </w:r>
      <w:r>
        <w:t xml:space="preserve"> комплекс операций или операция по поддержанию работоспособности или исправности изделия (установки) при использовании его(ее) по назначению, хранении или транспортировке;</w:t>
      </w:r>
    </w:p>
    <w:p w:rsidR="008513F0" w:rsidRDefault="00171526">
      <w:pPr>
        <w:pStyle w:val="11"/>
        <w:shd w:val="clear" w:color="auto" w:fill="auto"/>
        <w:spacing w:after="240"/>
        <w:ind w:left="20" w:right="300" w:firstLine="700"/>
        <w:jc w:val="left"/>
      </w:pPr>
      <w:r>
        <w:rPr>
          <w:rStyle w:val="a5"/>
        </w:rPr>
        <w:t>«текущий ремонт»</w:t>
      </w:r>
      <w:r>
        <w:t xml:space="preserve"> — ремонт, выполняемый для поддержания технических и Экономических характеристик объекта в заданных пределах с заменой и(или) восстановлением отдельных быстроизнашивающихся составных частей и деталей;</w:t>
      </w:r>
    </w:p>
    <w:p w:rsidR="008513F0" w:rsidRDefault="00171526">
      <w:pPr>
        <w:pStyle w:val="11"/>
        <w:shd w:val="clear" w:color="auto" w:fill="auto"/>
        <w:spacing w:after="60"/>
        <w:ind w:left="20" w:right="480" w:firstLine="500"/>
        <w:jc w:val="left"/>
      </w:pPr>
      <w:r>
        <w:rPr>
          <w:rStyle w:val="a5"/>
        </w:rPr>
        <w:t>«капитальный ремонт</w:t>
      </w:r>
      <w:r>
        <w:t>»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8513F0" w:rsidRDefault="00171526">
      <w:pPr>
        <w:pStyle w:val="11"/>
        <w:shd w:val="clear" w:color="auto" w:fill="auto"/>
        <w:spacing w:after="0"/>
        <w:ind w:left="20" w:right="480" w:firstLine="500"/>
        <w:jc w:val="left"/>
      </w:pPr>
      <w:r>
        <w:rPr>
          <w:rStyle w:val="a5"/>
        </w:rPr>
        <w:t>«технологические нарушения»</w:t>
      </w:r>
      <w: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</w:t>
      </w:r>
      <w:r>
        <w:rPr>
          <w:rStyle w:val="a5"/>
        </w:rPr>
        <w:t>инцидент и аварию;</w:t>
      </w:r>
    </w:p>
    <w:sectPr w:rsidR="008513F0" w:rsidSect="008513F0">
      <w:type w:val="continuous"/>
      <w:pgSz w:w="11909" w:h="16838"/>
      <w:pgMar w:top="1245" w:right="1236" w:bottom="126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D8" w:rsidRDefault="004728D8" w:rsidP="008513F0">
      <w:r>
        <w:separator/>
      </w:r>
    </w:p>
  </w:endnote>
  <w:endnote w:type="continuationSeparator" w:id="0">
    <w:p w:rsidR="004728D8" w:rsidRDefault="004728D8" w:rsidP="0085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D8" w:rsidRDefault="004728D8"/>
  </w:footnote>
  <w:footnote w:type="continuationSeparator" w:id="0">
    <w:p w:rsidR="004728D8" w:rsidRDefault="00472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F07"/>
    <w:multiLevelType w:val="multilevel"/>
    <w:tmpl w:val="4D44B08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A410F"/>
    <w:multiLevelType w:val="multilevel"/>
    <w:tmpl w:val="F0D4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334F0"/>
    <w:multiLevelType w:val="hybridMultilevel"/>
    <w:tmpl w:val="98B8705A"/>
    <w:lvl w:ilvl="0" w:tplc="14F662C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0"/>
    <w:rsid w:val="00002A99"/>
    <w:rsid w:val="000E02BB"/>
    <w:rsid w:val="000F2450"/>
    <w:rsid w:val="00171526"/>
    <w:rsid w:val="001D245C"/>
    <w:rsid w:val="00302D8C"/>
    <w:rsid w:val="004728D8"/>
    <w:rsid w:val="006B4CA1"/>
    <w:rsid w:val="008513F0"/>
    <w:rsid w:val="009A06B4"/>
    <w:rsid w:val="00D87139"/>
    <w:rsid w:val="00E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579F-15A4-46A1-A3EB-74CCD73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3F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5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sid w:val="008513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5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Georgia145pt">
    <w:name w:val="Основной текст (2) + Georgia;14;5 pt"/>
    <w:basedOn w:val="2"/>
    <w:rsid w:val="008513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85pt">
    <w:name w:val="Основной текст (2) + 8;5 pt;Полужирный;Курсив"/>
    <w:basedOn w:val="2"/>
    <w:rsid w:val="00851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513F0"/>
    <w:rPr>
      <w:rFonts w:ascii="Malgun Gothic" w:eastAsia="Malgun Gothic" w:hAnsi="Malgun Gothic" w:cs="Malgun Gothic"/>
      <w:b/>
      <w:bCs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365pt0pt">
    <w:name w:val="Основной текст (3) + 6;5 pt;Не полужирный;Интервал 0 pt"/>
    <w:basedOn w:val="3"/>
    <w:rsid w:val="008513F0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85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sid w:val="0085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513F0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8513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полужирный"/>
    <w:basedOn w:val="5"/>
    <w:rsid w:val="008513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8513F0"/>
    <w:rPr>
      <w:rFonts w:ascii="Georgia" w:eastAsia="Georgia" w:hAnsi="Georgia" w:cs="Georgia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;Не курсив"/>
    <w:basedOn w:val="6"/>
    <w:rsid w:val="008513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8513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8513F0"/>
    <w:pPr>
      <w:shd w:val="clear" w:color="auto" w:fill="FFFFFF"/>
      <w:spacing w:before="600" w:line="653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8513F0"/>
    <w:pPr>
      <w:shd w:val="clear" w:color="auto" w:fill="FFFFFF"/>
      <w:spacing w:after="600" w:line="317" w:lineRule="exact"/>
      <w:jc w:val="center"/>
      <w:outlineLvl w:val="0"/>
    </w:pPr>
    <w:rPr>
      <w:rFonts w:ascii="Georgia" w:eastAsia="Georgia" w:hAnsi="Georgia" w:cs="Georgia"/>
      <w:sz w:val="25"/>
      <w:szCs w:val="25"/>
    </w:rPr>
  </w:style>
  <w:style w:type="paragraph" w:customStyle="1" w:styleId="30">
    <w:name w:val="Основной текст (3)"/>
    <w:basedOn w:val="a"/>
    <w:link w:val="3"/>
    <w:rsid w:val="008513F0"/>
    <w:pPr>
      <w:shd w:val="clear" w:color="auto" w:fill="FFFFFF"/>
      <w:spacing w:before="420" w:after="420" w:line="0" w:lineRule="atLeast"/>
    </w:pPr>
    <w:rPr>
      <w:rFonts w:ascii="Malgun Gothic" w:eastAsia="Malgun Gothic" w:hAnsi="Malgun Gothic" w:cs="Malgun Gothic"/>
      <w:b/>
      <w:bCs/>
      <w:i/>
      <w:iCs/>
      <w:spacing w:val="30"/>
      <w:sz w:val="14"/>
      <w:szCs w:val="14"/>
    </w:rPr>
  </w:style>
  <w:style w:type="paragraph" w:customStyle="1" w:styleId="40">
    <w:name w:val="Основной текст (4)"/>
    <w:basedOn w:val="a"/>
    <w:link w:val="4"/>
    <w:rsid w:val="008513F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8513F0"/>
    <w:pPr>
      <w:shd w:val="clear" w:color="auto" w:fill="FFFFFF"/>
      <w:spacing w:before="300" w:line="552" w:lineRule="exact"/>
      <w:jc w:val="center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8513F0"/>
    <w:pPr>
      <w:shd w:val="clear" w:color="auto" w:fill="FFFFFF"/>
      <w:spacing w:after="300" w:line="269" w:lineRule="exact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60">
    <w:name w:val="Основной текст (6)"/>
    <w:basedOn w:val="a"/>
    <w:link w:val="6"/>
    <w:rsid w:val="008513F0"/>
    <w:pPr>
      <w:shd w:val="clear" w:color="auto" w:fill="FFFFFF"/>
      <w:spacing w:before="300" w:line="269" w:lineRule="exact"/>
      <w:ind w:firstLine="460"/>
      <w:jc w:val="both"/>
    </w:pPr>
    <w:rPr>
      <w:rFonts w:ascii="Georgia" w:eastAsia="Georgia" w:hAnsi="Georgia" w:cs="Georgia"/>
      <w:b/>
      <w:bCs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0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Марушкина Наталья</dc:creator>
  <cp:lastModifiedBy>User</cp:lastModifiedBy>
  <cp:revision>2</cp:revision>
  <cp:lastPrinted>2022-10-06T07:36:00Z</cp:lastPrinted>
  <dcterms:created xsi:type="dcterms:W3CDTF">2022-10-06T07:41:00Z</dcterms:created>
  <dcterms:modified xsi:type="dcterms:W3CDTF">2022-10-06T07:41:00Z</dcterms:modified>
</cp:coreProperties>
</file>